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7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8231"/>
      </w:tblGrid>
      <w:tr w:rsidR="008B2531" w:rsidRPr="006E5024" w14:paraId="68AE2EE2" w14:textId="77777777" w:rsidTr="008B2531">
        <w:tc>
          <w:tcPr>
            <w:tcW w:w="2546" w:type="dxa"/>
          </w:tcPr>
          <w:p w14:paraId="56FE0D8A" w14:textId="77777777" w:rsidR="008B2531" w:rsidRPr="006E5024" w:rsidRDefault="008B2531" w:rsidP="008B2531">
            <w:pPr>
              <w:spacing w:after="0" w:line="276" w:lineRule="auto"/>
              <w:jc w:val="center"/>
              <w:rPr>
                <w:b/>
                <w:sz w:val="24"/>
              </w:rPr>
            </w:pPr>
            <w:r w:rsidRPr="006E5024">
              <w:rPr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1E74376F" wp14:editId="6B7F72BD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149860</wp:posOffset>
                  </wp:positionV>
                  <wp:extent cx="1212215" cy="559435"/>
                  <wp:effectExtent l="0" t="0" r="6985" b="0"/>
                  <wp:wrapNone/>
                  <wp:docPr id="2" name="Picture 2" descr="logo_vc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vc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7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1" w:type="dxa"/>
          </w:tcPr>
          <w:p w14:paraId="6B5A3BF3" w14:textId="77777777" w:rsidR="008B2531" w:rsidRDefault="008B2531" w:rsidP="008B2531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6E5024">
              <w:rPr>
                <w:rFonts w:ascii="Times New Roman" w:hAnsi="Times New Roman"/>
                <w:b/>
                <w:lang w:val="en-US" w:eastAsia="en-US"/>
              </w:rPr>
              <w:t>PHÒNG THƯƠNG MẠI VÀ CÔNG NGHIỆP VIỆT NAM</w:t>
            </w:r>
          </w:p>
          <w:p w14:paraId="7FBACACA" w14:textId="77777777" w:rsidR="002B00CF" w:rsidRPr="006E5024" w:rsidRDefault="002B00CF" w:rsidP="008B2531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VIỆN TIN HỌC DOANH NGHIỆP</w:t>
            </w:r>
          </w:p>
          <w:p w14:paraId="3C02AEC7" w14:textId="77777777" w:rsidR="008B2531" w:rsidRDefault="008B2531" w:rsidP="008B2531">
            <w:pPr>
              <w:pStyle w:val="Header"/>
              <w:spacing w:line="276" w:lineRule="auto"/>
              <w:jc w:val="center"/>
              <w:rPr>
                <w:i/>
                <w:sz w:val="24"/>
                <w:lang w:val="en-US" w:eastAsia="en-US"/>
              </w:rPr>
            </w:pPr>
            <w:proofErr w:type="spellStart"/>
            <w:r w:rsidRPr="006E5024">
              <w:rPr>
                <w:i/>
                <w:sz w:val="24"/>
                <w:lang w:val="en-US" w:eastAsia="en-US"/>
              </w:rPr>
              <w:t>Dự</w:t>
            </w:r>
            <w:proofErr w:type="spellEnd"/>
            <w:r w:rsidRPr="006E5024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6E5024">
              <w:rPr>
                <w:i/>
                <w:sz w:val="24"/>
                <w:lang w:val="en-US" w:eastAsia="en-US"/>
              </w:rPr>
              <w:t>án</w:t>
            </w:r>
            <w:proofErr w:type="spellEnd"/>
            <w:r w:rsidRPr="006E5024">
              <w:rPr>
                <w:i/>
                <w:sz w:val="24"/>
                <w:lang w:val="en-US" w:eastAsia="en-US"/>
              </w:rPr>
              <w:t xml:space="preserve"> “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Hỗ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trợ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DN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tăng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cường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thực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hiện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giao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dịch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Thương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mại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quốc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tế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thông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qua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nâng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cao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năng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lực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nghiệp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vụ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và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ứng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dụng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các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giải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pháp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truy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xuất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nguồn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gốc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</w:p>
          <w:p w14:paraId="4DF7EAD3" w14:textId="77777777" w:rsidR="008B2531" w:rsidRPr="006E5024" w:rsidRDefault="008B2531" w:rsidP="008B2531">
            <w:pPr>
              <w:pStyle w:val="Header"/>
              <w:spacing w:line="276" w:lineRule="auto"/>
              <w:jc w:val="center"/>
              <w:rPr>
                <w:i/>
                <w:sz w:val="24"/>
                <w:lang w:val="en-US" w:eastAsia="en-US"/>
              </w:rPr>
            </w:pPr>
            <w:proofErr w:type="spellStart"/>
            <w:r w:rsidRPr="001260EC">
              <w:rPr>
                <w:i/>
                <w:sz w:val="24"/>
                <w:lang w:val="en-US" w:eastAsia="en-US"/>
              </w:rPr>
              <w:t>sản</w:t>
            </w:r>
            <w:proofErr w:type="spellEnd"/>
            <w:r w:rsidRPr="001260EC">
              <w:rPr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1260EC">
              <w:rPr>
                <w:i/>
                <w:sz w:val="24"/>
                <w:lang w:val="en-US" w:eastAsia="en-US"/>
              </w:rPr>
              <w:t>phẩm</w:t>
            </w:r>
            <w:proofErr w:type="spellEnd"/>
            <w:r w:rsidRPr="006E5024">
              <w:rPr>
                <w:i/>
                <w:sz w:val="24"/>
                <w:lang w:val="en-US" w:eastAsia="en-US"/>
              </w:rPr>
              <w:t>”</w:t>
            </w:r>
          </w:p>
          <w:p w14:paraId="3AF87506" w14:textId="77777777" w:rsidR="008B2531" w:rsidRPr="006E5024" w:rsidRDefault="008B2531" w:rsidP="008B2531">
            <w:pPr>
              <w:spacing w:after="0" w:line="276" w:lineRule="auto"/>
              <w:jc w:val="center"/>
              <w:rPr>
                <w:b/>
                <w:sz w:val="24"/>
              </w:rPr>
            </w:pPr>
          </w:p>
        </w:tc>
      </w:tr>
    </w:tbl>
    <w:p w14:paraId="7D498DC8" w14:textId="77777777" w:rsidR="008B2531" w:rsidRPr="006E5024" w:rsidRDefault="008B2531" w:rsidP="008B2531">
      <w:pPr>
        <w:spacing w:after="0" w:line="276" w:lineRule="auto"/>
        <w:jc w:val="center"/>
        <w:rPr>
          <w:b/>
          <w:sz w:val="24"/>
        </w:rPr>
      </w:pPr>
    </w:p>
    <w:p w14:paraId="09D13143" w14:textId="77777777" w:rsidR="008B2531" w:rsidRPr="00DE4C1F" w:rsidRDefault="008B2531" w:rsidP="008B25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1F">
        <w:rPr>
          <w:rFonts w:ascii="Times New Roman" w:hAnsi="Times New Roman" w:cs="Times New Roman"/>
          <w:b/>
          <w:sz w:val="28"/>
          <w:szCs w:val="28"/>
        </w:rPr>
        <w:t>KẾ HOẠCH TỔ CHỨC HỘI THẢO – TỌA ĐÀM</w:t>
      </w:r>
    </w:p>
    <w:p w14:paraId="395B97B4" w14:textId="77777777" w:rsidR="00DE4C1F" w:rsidRDefault="00DE4C1F" w:rsidP="008B25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7AF5B" w14:textId="77777777" w:rsidR="008B2531" w:rsidRPr="008B2531" w:rsidRDefault="008B2531" w:rsidP="008B25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531">
        <w:rPr>
          <w:rFonts w:ascii="Times New Roman" w:hAnsi="Times New Roman" w:cs="Times New Roman"/>
          <w:b/>
          <w:sz w:val="28"/>
          <w:szCs w:val="28"/>
        </w:rPr>
        <w:t xml:space="preserve">HIỆP ĐỊNH EVFTA – NHỮNG ƯU ĐÃI VÀ CƠ HỘI DOANH NGHIỆP </w:t>
      </w:r>
    </w:p>
    <w:p w14:paraId="326EFD2B" w14:textId="77777777" w:rsidR="008B2531" w:rsidRPr="008B2531" w:rsidRDefault="008B2531" w:rsidP="008B253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531">
        <w:rPr>
          <w:rFonts w:ascii="Times New Roman" w:hAnsi="Times New Roman" w:cs="Times New Roman"/>
          <w:b/>
          <w:sz w:val="28"/>
          <w:szCs w:val="28"/>
        </w:rPr>
        <w:t>VIỆT NAM CẦN TẬN DỤNG</w:t>
      </w:r>
    </w:p>
    <w:p w14:paraId="66F31C8E" w14:textId="77777777" w:rsidR="008B2531" w:rsidRPr="008B2531" w:rsidRDefault="008B2531" w:rsidP="008B253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9B6DCC" w14:textId="77777777" w:rsidR="008B2531" w:rsidRPr="008B2531" w:rsidRDefault="008B2531" w:rsidP="008B253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Mục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hội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thảo</w:t>
      </w:r>
      <w:proofErr w:type="spellEnd"/>
    </w:p>
    <w:p w14:paraId="40CFE867" w14:textId="77777777" w:rsidR="008B2531" w:rsidRPr="008B2531" w:rsidRDefault="008B2531" w:rsidP="008B253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8B2531">
        <w:rPr>
          <w:rFonts w:ascii="Times New Roman" w:hAnsi="Times New Roman" w:cs="Times New Roman"/>
          <w:sz w:val="25"/>
          <w:szCs w:val="25"/>
        </w:rPr>
        <w:t>Hiệp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định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Thương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tự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do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Việt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Nam –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Liên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minh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châu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Âu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(EVFTA)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khởi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động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kết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thúc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trong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bối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cảnh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quan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hệ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kinh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tế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thương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đầu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tư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giữa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Việt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Nam – EU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đang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phát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triển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nhanh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chóng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Với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kết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quả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đàm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phán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đạt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, EVFTA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dự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đoán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sẽ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mang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lại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tác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động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tích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cực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cho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cả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hai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bên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gần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100%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giá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trị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khẩu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Việt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Nam sang EU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sẽ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xóa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bỏ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thuế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nhập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khẩu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sau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một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lộ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trình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ngắn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Trong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số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hiệp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định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thương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đã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được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ký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kết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đây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là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mức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cam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kết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cao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nhất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mà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đối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tác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dành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cho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Việt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Nam. EVFTA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sẽ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là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cú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hích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rất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lớn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cho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khẩu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Việt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Nam,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giúp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đa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dạng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hóa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thị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trường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mặt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hàng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xuất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khẩu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>.</w:t>
      </w:r>
    </w:p>
    <w:p w14:paraId="1E513E54" w14:textId="3EB58AFF" w:rsidR="008B2531" w:rsidRDefault="008B2531" w:rsidP="0003279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Mục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tiêu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của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chương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trình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là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cung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cấp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cái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nhìn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tổng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quan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về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Hiệp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định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;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khó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khăn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và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thuận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lợi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của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doanh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nghiệp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Việt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Nam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khi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tham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gia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EVFTA;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đối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thoại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nhằm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đánh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giá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tình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hình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XNK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giữa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Việt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Nam – EU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trong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thời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gian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qua,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dự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đoán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triển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vọng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và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tương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lai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;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hệ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thống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ưu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đãi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Thuế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do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chính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phủ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Việt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Nam cam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kết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thực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hiện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khi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Hiệp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định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có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hiệu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lực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;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Quy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tắc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xuất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xứ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của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EVFTA...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Đây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là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cơ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hội</w:t>
      </w:r>
      <w:proofErr w:type="spellEnd"/>
      <w:r w:rsidRPr="008B2531">
        <w:rPr>
          <w:rStyle w:val="longtext"/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Style w:val="longtext"/>
          <w:rFonts w:ascii="Times New Roman" w:hAnsi="Times New Roman" w:cs="Times New Roman"/>
          <w:sz w:val="25"/>
          <w:szCs w:val="25"/>
        </w:rPr>
        <w:t>để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doanh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nghiệp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tự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định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vị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và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nắm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bắt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cơ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hội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mà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các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cam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kết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mở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ra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nhằm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chủ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động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sản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xuất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thúc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đẩy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tăng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trưởng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xuất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khẩu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sang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thị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trường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EU.</w:t>
      </w:r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Đây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cũng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là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cơ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hội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để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FC5704">
        <w:rPr>
          <w:rFonts w:ascii="Times New Roman" w:hAnsi="Times New Roman" w:cs="Times New Roman"/>
          <w:color w:val="000000"/>
          <w:sz w:val="25"/>
          <w:szCs w:val="25"/>
        </w:rPr>
        <w:t>các</w:t>
      </w:r>
      <w:proofErr w:type="spellEnd"/>
      <w:r w:rsidR="00FC57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FC5704">
        <w:rPr>
          <w:rFonts w:ascii="Times New Roman" w:hAnsi="Times New Roman" w:cs="Times New Roman"/>
          <w:color w:val="000000"/>
          <w:sz w:val="25"/>
          <w:szCs w:val="25"/>
        </w:rPr>
        <w:t>tổ</w:t>
      </w:r>
      <w:proofErr w:type="spellEnd"/>
      <w:r w:rsidR="00FC57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FC5704">
        <w:rPr>
          <w:rFonts w:ascii="Times New Roman" w:hAnsi="Times New Roman" w:cs="Times New Roman"/>
          <w:color w:val="000000"/>
          <w:sz w:val="25"/>
          <w:szCs w:val="25"/>
        </w:rPr>
        <w:t>chức</w:t>
      </w:r>
      <w:proofErr w:type="spellEnd"/>
      <w:r w:rsidR="00FC57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FC5704">
        <w:rPr>
          <w:rFonts w:ascii="Times New Roman" w:hAnsi="Times New Roman" w:cs="Times New Roman"/>
          <w:color w:val="000000"/>
          <w:sz w:val="25"/>
          <w:szCs w:val="25"/>
        </w:rPr>
        <w:t>tín</w:t>
      </w:r>
      <w:proofErr w:type="spellEnd"/>
      <w:r w:rsidR="00FC57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FC5704">
        <w:rPr>
          <w:rFonts w:ascii="Times New Roman" w:hAnsi="Times New Roman" w:cs="Times New Roman"/>
          <w:color w:val="000000"/>
          <w:sz w:val="25"/>
          <w:szCs w:val="25"/>
        </w:rPr>
        <w:t>dụng</w:t>
      </w:r>
      <w:proofErr w:type="spellEnd"/>
      <w:r w:rsidR="00FC5704">
        <w:rPr>
          <w:rFonts w:ascii="Times New Roman" w:hAnsi="Times New Roman" w:cs="Times New Roman"/>
          <w:color w:val="000000"/>
          <w:sz w:val="25"/>
          <w:szCs w:val="25"/>
        </w:rPr>
        <w:t xml:space="preserve"> chia </w:t>
      </w:r>
      <w:proofErr w:type="spellStart"/>
      <w:r w:rsidR="00FC5704">
        <w:rPr>
          <w:rFonts w:ascii="Times New Roman" w:hAnsi="Times New Roman" w:cs="Times New Roman"/>
          <w:color w:val="000000"/>
          <w:sz w:val="25"/>
          <w:szCs w:val="25"/>
        </w:rPr>
        <w:t>sẻ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giải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pháp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hỗ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trợ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doanh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nghiệ</w:t>
      </w:r>
      <w:r w:rsidR="00FC5704">
        <w:rPr>
          <w:rFonts w:ascii="Times New Roman" w:hAnsi="Times New Roman" w:cs="Times New Roman"/>
          <w:color w:val="000000"/>
          <w:sz w:val="25"/>
          <w:szCs w:val="25"/>
        </w:rPr>
        <w:t>p</w:t>
      </w:r>
      <w:proofErr w:type="spellEnd"/>
      <w:r w:rsidR="00FC570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hiệu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quả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nhằm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tận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dụng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tốt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nhất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những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cơ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hội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và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ưu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đãi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mà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EVFTA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mang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5"/>
          <w:szCs w:val="25"/>
        </w:rPr>
        <w:t>lại</w:t>
      </w:r>
      <w:proofErr w:type="spellEnd"/>
      <w:r w:rsidRPr="008B253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55A232ED" w14:textId="77777777" w:rsidR="00757509" w:rsidRPr="0003279F" w:rsidRDefault="00757509" w:rsidP="0003279F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DD0CF19" w14:textId="77777777" w:rsidR="008B2531" w:rsidRPr="008B2531" w:rsidRDefault="008B2531" w:rsidP="008B253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Đơn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vị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phối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</w:p>
    <w:p w14:paraId="3EA5AD80" w14:textId="77777777" w:rsidR="008B2531" w:rsidRPr="008B2531" w:rsidRDefault="008B2531" w:rsidP="008B253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2531">
        <w:rPr>
          <w:rFonts w:ascii="Times New Roman" w:hAnsi="Times New Roman" w:cs="Times New Roman"/>
          <w:sz w:val="25"/>
          <w:szCs w:val="25"/>
        </w:rPr>
        <w:t xml:space="preserve">Ban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quản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lý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dự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án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“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H</w:t>
      </w:r>
      <w:bookmarkStart w:id="0" w:name="_GoBack"/>
      <w:bookmarkEnd w:id="0"/>
      <w:r w:rsidRPr="008B2531">
        <w:rPr>
          <w:rFonts w:ascii="Times New Roman" w:hAnsi="Times New Roman" w:cs="Times New Roman"/>
          <w:b/>
          <w:i/>
          <w:sz w:val="25"/>
          <w:szCs w:val="25"/>
        </w:rPr>
        <w:t>ỗ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trợ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DN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tăng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cường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thực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hiện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giao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dịch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Thương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mại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quốc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tế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thông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qua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nâng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cao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năng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lực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nghiệp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vụ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và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ứng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dụng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các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giải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pháp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truy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xuất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nguồn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gốc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sản</w:t>
      </w:r>
      <w:proofErr w:type="spellEnd"/>
      <w:r w:rsidRPr="008B253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i/>
          <w:sz w:val="25"/>
          <w:szCs w:val="25"/>
        </w:rPr>
        <w:t>phẩm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”,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Phòng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Thương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Việt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Nam (VCCI)</w:t>
      </w:r>
    </w:p>
    <w:p w14:paraId="74FDE2E9" w14:textId="77777777" w:rsidR="008B2531" w:rsidRPr="008B2531" w:rsidRDefault="008B2531" w:rsidP="008B253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Chuyên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gia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Tài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chính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Phòng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Thương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Quốc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tế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(ICC),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Liên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đoàn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Phòng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Thương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châu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Á-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Bình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Dương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(CACCI)</w:t>
      </w:r>
    </w:p>
    <w:p w14:paraId="4AF6F590" w14:textId="77777777" w:rsidR="008B2531" w:rsidRDefault="002B00CF" w:rsidP="008B253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Chuyên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gia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B2531" w:rsidRPr="008B2531">
        <w:rPr>
          <w:rFonts w:ascii="Times New Roman" w:hAnsi="Times New Roman" w:cs="Times New Roman"/>
          <w:sz w:val="25"/>
          <w:szCs w:val="25"/>
        </w:rPr>
        <w:t>Tổng</w:t>
      </w:r>
      <w:proofErr w:type="spellEnd"/>
      <w:r w:rsidR="008B2531"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B2531" w:rsidRPr="008B2531">
        <w:rPr>
          <w:rFonts w:ascii="Times New Roman" w:hAnsi="Times New Roman" w:cs="Times New Roman"/>
          <w:sz w:val="25"/>
          <w:szCs w:val="25"/>
        </w:rPr>
        <w:t>cục</w:t>
      </w:r>
      <w:proofErr w:type="spellEnd"/>
      <w:r w:rsidR="008B2531"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B2531" w:rsidRPr="008B2531">
        <w:rPr>
          <w:rFonts w:ascii="Times New Roman" w:hAnsi="Times New Roman" w:cs="Times New Roman"/>
          <w:sz w:val="25"/>
          <w:szCs w:val="25"/>
        </w:rPr>
        <w:t>Hải</w:t>
      </w:r>
      <w:proofErr w:type="spellEnd"/>
      <w:r w:rsidR="008B2531"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B2531" w:rsidRPr="008B2531">
        <w:rPr>
          <w:rFonts w:ascii="Times New Roman" w:hAnsi="Times New Roman" w:cs="Times New Roman"/>
          <w:sz w:val="25"/>
          <w:szCs w:val="25"/>
        </w:rPr>
        <w:t>quan</w:t>
      </w:r>
      <w:proofErr w:type="spellEnd"/>
      <w:r w:rsidR="008B2531"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B2531" w:rsidRPr="008B2531">
        <w:rPr>
          <w:rFonts w:ascii="Times New Roman" w:hAnsi="Times New Roman" w:cs="Times New Roman"/>
          <w:sz w:val="25"/>
          <w:szCs w:val="25"/>
        </w:rPr>
        <w:t>Việt</w:t>
      </w:r>
      <w:proofErr w:type="spellEnd"/>
      <w:r w:rsidR="008B2531" w:rsidRPr="008B2531">
        <w:rPr>
          <w:rFonts w:ascii="Times New Roman" w:hAnsi="Times New Roman" w:cs="Times New Roman"/>
          <w:sz w:val="25"/>
          <w:szCs w:val="25"/>
        </w:rPr>
        <w:t xml:space="preserve"> Nam</w:t>
      </w:r>
    </w:p>
    <w:p w14:paraId="0B290E6F" w14:textId="7013A6A9" w:rsidR="008B2531" w:rsidRDefault="00820BD9" w:rsidP="0003279F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Trung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tâm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trọng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tài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Quốc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tế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Việt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Nam </w:t>
      </w:r>
      <w:r w:rsidR="00757509">
        <w:rPr>
          <w:rFonts w:ascii="Times New Roman" w:hAnsi="Times New Roman" w:cs="Times New Roman"/>
          <w:sz w:val="25"/>
          <w:szCs w:val="25"/>
        </w:rPr>
        <w:t>–</w:t>
      </w:r>
      <w:r>
        <w:rPr>
          <w:rFonts w:ascii="Times New Roman" w:hAnsi="Times New Roman" w:cs="Times New Roman"/>
          <w:sz w:val="25"/>
          <w:szCs w:val="25"/>
        </w:rPr>
        <w:t xml:space="preserve"> VIAC</w:t>
      </w:r>
    </w:p>
    <w:p w14:paraId="721EBC01" w14:textId="77777777" w:rsidR="00757509" w:rsidRPr="0003279F" w:rsidRDefault="00757509" w:rsidP="00ED00F3">
      <w:pPr>
        <w:spacing w:after="0" w:line="276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</w:p>
    <w:p w14:paraId="411B5C84" w14:textId="77777777" w:rsidR="008B2531" w:rsidRPr="008B2531" w:rsidRDefault="008B2531" w:rsidP="008B253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Khách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mời</w:t>
      </w:r>
      <w:proofErr w:type="spellEnd"/>
    </w:p>
    <w:p w14:paraId="51B90387" w14:textId="77777777" w:rsidR="008B2531" w:rsidRPr="008B2531" w:rsidRDefault="008B2531" w:rsidP="008B253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diện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Ngân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hàng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Thương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mại</w:t>
      </w:r>
      <w:proofErr w:type="spellEnd"/>
    </w:p>
    <w:p w14:paraId="41C92823" w14:textId="77777777" w:rsidR="008B2531" w:rsidRPr="008B2531" w:rsidRDefault="008B2531" w:rsidP="008B253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diện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doanh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XNK,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Thương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…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trên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địa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bàn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Hà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Nội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vùng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lân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cận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(200 – 250 DN)</w:t>
      </w:r>
    </w:p>
    <w:p w14:paraId="5D15953D" w14:textId="77777777" w:rsidR="008B2531" w:rsidRPr="008B2531" w:rsidRDefault="008B2531" w:rsidP="008B253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diện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doanh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nghiệp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XNK,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Thương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mại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…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trên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địa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bàn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TP.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Hồ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Chí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Minh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vùng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lân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8B2531">
        <w:rPr>
          <w:rFonts w:ascii="Times New Roman" w:hAnsi="Times New Roman" w:cs="Times New Roman"/>
          <w:sz w:val="25"/>
          <w:szCs w:val="25"/>
        </w:rPr>
        <w:t>cận</w:t>
      </w:r>
      <w:proofErr w:type="spellEnd"/>
      <w:r w:rsidRPr="008B2531">
        <w:rPr>
          <w:rFonts w:ascii="Times New Roman" w:hAnsi="Times New Roman" w:cs="Times New Roman"/>
          <w:sz w:val="25"/>
          <w:szCs w:val="25"/>
        </w:rPr>
        <w:t xml:space="preserve"> (200 – 250 DN)</w:t>
      </w:r>
    </w:p>
    <w:p w14:paraId="200B2CCA" w14:textId="77777777" w:rsidR="008B2531" w:rsidRPr="00DE4C1F" w:rsidRDefault="00DE4C1F" w:rsidP="006B6B0E">
      <w:pPr>
        <w:spacing w:after="0" w:line="276" w:lineRule="auto"/>
        <w:ind w:left="720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Lưu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ý: </w:t>
      </w:r>
      <w:proofErr w:type="spellStart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>Chương</w:t>
      </w:r>
      <w:proofErr w:type="spellEnd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>trình</w:t>
      </w:r>
      <w:proofErr w:type="spellEnd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>hỗ</w:t>
      </w:r>
      <w:proofErr w:type="spellEnd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>trợ</w:t>
      </w:r>
      <w:proofErr w:type="spellEnd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>miễn</w:t>
      </w:r>
      <w:proofErr w:type="spellEnd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>phí</w:t>
      </w:r>
      <w:proofErr w:type="spellEnd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>tham</w:t>
      </w:r>
      <w:proofErr w:type="spellEnd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>dự</w:t>
      </w:r>
      <w:proofErr w:type="spellEnd"/>
      <w:r w:rsidR="00FC57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Do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chỗ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ngồi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có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hạn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DN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vui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lòng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xác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nhận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tham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dự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với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BTC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thông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qua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Phiếu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đăng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ký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ít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nhất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6B6B0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10 </w:t>
      </w:r>
      <w:proofErr w:type="spellStart"/>
      <w:r w:rsidR="006B6B0E">
        <w:rPr>
          <w:rFonts w:ascii="Times New Roman" w:hAnsi="Times New Roman" w:cs="Times New Roman"/>
          <w:b/>
          <w:color w:val="FF0000"/>
          <w:sz w:val="26"/>
          <w:szCs w:val="26"/>
        </w:rPr>
        <w:t>ngày</w:t>
      </w:r>
      <w:proofErr w:type="spellEnd"/>
      <w:r w:rsidR="006B6B0E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trước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ngày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khai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mạc</w:t>
      </w:r>
      <w:proofErr w:type="spellEnd"/>
      <w:r w:rsidRPr="00DE4C1F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14:paraId="67C1FCE0" w14:textId="77777777" w:rsidR="008B2531" w:rsidRPr="008B2531" w:rsidRDefault="008B2531" w:rsidP="008B2531">
      <w:pPr>
        <w:numPr>
          <w:ilvl w:val="0"/>
          <w:numId w:val="1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Thời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gian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và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địa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</w:p>
    <w:p w14:paraId="180EFFC2" w14:textId="77777777" w:rsidR="008B2531" w:rsidRPr="008B2531" w:rsidRDefault="008B2531" w:rsidP="008B2531">
      <w:pPr>
        <w:spacing w:after="0" w:line="276" w:lineRule="auto"/>
        <w:ind w:left="45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Tại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Hà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Nội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12767BEA" w14:textId="77777777" w:rsidR="008B2531" w:rsidRPr="008B2531" w:rsidRDefault="008B2531" w:rsidP="008B2531">
      <w:pPr>
        <w:spacing w:after="0" w:line="276" w:lineRule="auto"/>
        <w:ind w:left="45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Thời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gian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8B2531">
        <w:rPr>
          <w:rFonts w:ascii="Times New Roman" w:hAnsi="Times New Roman" w:cs="Times New Roman"/>
          <w:color w:val="000000"/>
          <w:sz w:val="26"/>
          <w:szCs w:val="26"/>
        </w:rPr>
        <w:t>13:</w:t>
      </w:r>
      <w:r w:rsidR="002B00CF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– 17:</w:t>
      </w:r>
      <w:r w:rsidR="002B00CF">
        <w:rPr>
          <w:rFonts w:ascii="Times New Roman" w:hAnsi="Times New Roman" w:cs="Times New Roman"/>
          <w:color w:val="000000"/>
          <w:sz w:val="26"/>
          <w:szCs w:val="26"/>
        </w:rPr>
        <w:t>45</w:t>
      </w:r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22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2020</w:t>
      </w:r>
    </w:p>
    <w:p w14:paraId="4DEBBECA" w14:textId="3CED9921" w:rsidR="008B2531" w:rsidRPr="00483EEA" w:rsidRDefault="008B2531" w:rsidP="0003279F">
      <w:pPr>
        <w:spacing w:after="0" w:line="276" w:lineRule="auto"/>
        <w:ind w:left="450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Địa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1,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7,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VCCI,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09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Duy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Anh,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Nội</w:t>
      </w:r>
      <w:proofErr w:type="spellEnd"/>
    </w:p>
    <w:p w14:paraId="02186B06" w14:textId="77777777" w:rsidR="00757509" w:rsidRPr="00483EEA" w:rsidRDefault="00757509" w:rsidP="0003279F">
      <w:pPr>
        <w:spacing w:after="0" w:line="276" w:lineRule="auto"/>
        <w:ind w:left="45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68032BAA" w14:textId="77777777" w:rsidR="008B2531" w:rsidRPr="008B2531" w:rsidRDefault="008B2531" w:rsidP="008B2531">
      <w:pPr>
        <w:spacing w:after="0" w:line="276" w:lineRule="auto"/>
        <w:ind w:left="45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Tại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TP HCM:</w:t>
      </w:r>
    </w:p>
    <w:p w14:paraId="5CAF0241" w14:textId="77777777" w:rsidR="008B2531" w:rsidRPr="008B2531" w:rsidRDefault="008B2531" w:rsidP="008B2531">
      <w:pPr>
        <w:spacing w:after="0" w:line="276" w:lineRule="auto"/>
        <w:ind w:left="45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Thời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gian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8B253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8668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8B2531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2B00CF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– 17:</w:t>
      </w:r>
      <w:r w:rsidR="002B00CF">
        <w:rPr>
          <w:rFonts w:ascii="Times New Roman" w:hAnsi="Times New Roman" w:cs="Times New Roman"/>
          <w:color w:val="000000"/>
          <w:sz w:val="26"/>
          <w:szCs w:val="26"/>
        </w:rPr>
        <w:t>45</w:t>
      </w:r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24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2020</w:t>
      </w:r>
    </w:p>
    <w:p w14:paraId="5AE38B5A" w14:textId="7DCE6518" w:rsidR="0003279F" w:rsidRPr="00483EEA" w:rsidRDefault="008B2531" w:rsidP="0003279F">
      <w:pPr>
        <w:spacing w:after="0" w:line="276" w:lineRule="auto"/>
        <w:ind w:left="450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Địa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8B2531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A;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Lầu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1;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Khu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A -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Cán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Nông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PTNT II -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45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Đinh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Tiên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Hoàng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Bến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Nghé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B2531">
        <w:rPr>
          <w:rFonts w:ascii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8B2531">
        <w:rPr>
          <w:rFonts w:ascii="Times New Roman" w:hAnsi="Times New Roman" w:cs="Times New Roman"/>
          <w:color w:val="000000"/>
          <w:sz w:val="26"/>
          <w:szCs w:val="26"/>
        </w:rPr>
        <w:t xml:space="preserve"> I, TP. HCM</w:t>
      </w:r>
    </w:p>
    <w:p w14:paraId="72095875" w14:textId="77777777" w:rsidR="00757509" w:rsidRPr="00483EEA" w:rsidRDefault="00757509" w:rsidP="0003279F">
      <w:pPr>
        <w:spacing w:after="0" w:line="276" w:lineRule="auto"/>
        <w:ind w:left="45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2487FAF8" w14:textId="77777777" w:rsidR="008B2531" w:rsidRPr="008B2531" w:rsidRDefault="008B2531" w:rsidP="008B2531">
      <w:pPr>
        <w:numPr>
          <w:ilvl w:val="0"/>
          <w:numId w:val="1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 w:rsidRPr="008B253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2531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5501"/>
        <w:gridCol w:w="3260"/>
      </w:tblGrid>
      <w:tr w:rsidR="008B2531" w:rsidRPr="008B2531" w14:paraId="0673780A" w14:textId="77777777" w:rsidTr="008B2531">
        <w:trPr>
          <w:trHeight w:val="458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3C0BB" w14:textId="77777777" w:rsidR="008B2531" w:rsidRPr="008B2531" w:rsidRDefault="008B2531" w:rsidP="008B2531">
            <w:pPr>
              <w:pStyle w:val="SUBHEAD0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Thời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gian</w:t>
            </w:r>
            <w:proofErr w:type="spellEnd"/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F58818" w14:textId="77777777" w:rsidR="008B2531" w:rsidRPr="008B2531" w:rsidRDefault="008B2531" w:rsidP="008B2531">
            <w:pPr>
              <w:pStyle w:val="SUBHEAD0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Nội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dung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72E978" w14:textId="77777777" w:rsidR="008B2531" w:rsidRPr="008B2531" w:rsidRDefault="008B2531" w:rsidP="008B2531">
            <w:pPr>
              <w:pStyle w:val="SUBHEAD02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Đơn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vị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phụ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trách</w:t>
            </w:r>
            <w:proofErr w:type="spellEnd"/>
          </w:p>
        </w:tc>
      </w:tr>
      <w:tr w:rsidR="008B2531" w:rsidRPr="008B2531" w14:paraId="74230082" w14:textId="77777777" w:rsidTr="008B2531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CA23" w14:textId="77777777" w:rsidR="008B2531" w:rsidRPr="008B2531" w:rsidRDefault="008B2531" w:rsidP="002B00CF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13:</w:t>
            </w:r>
            <w:r w:rsidR="002B00CF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15</w:t>
            </w: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– 13:45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6486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Đăng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ký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đại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biểu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5147" w14:textId="77777777" w:rsidR="008B2531" w:rsidRPr="008B2531" w:rsidRDefault="008B2531" w:rsidP="008B2531">
            <w:pPr>
              <w:pStyle w:val="SUBHEAD02"/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BTC</w:t>
            </w:r>
          </w:p>
        </w:tc>
      </w:tr>
      <w:tr w:rsidR="008B2531" w:rsidRPr="008B2531" w14:paraId="5442BE1B" w14:textId="77777777" w:rsidTr="008B2531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74C2" w14:textId="77777777" w:rsidR="008B2531" w:rsidRPr="008B2531" w:rsidRDefault="002B00CF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13:45</w:t>
            </w:r>
            <w:r w:rsidR="008B2531"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– 14:00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284B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Tuyên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bố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lý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do</w:t>
            </w:r>
          </w:p>
          <w:p w14:paraId="20C19BCA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Giới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thiệu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đại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biểu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khách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mời</w:t>
            </w:r>
            <w:proofErr w:type="spellEnd"/>
          </w:p>
          <w:p w14:paraId="3E82665B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Thông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qua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nội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dung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chương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trình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7FF6" w14:textId="77777777" w:rsidR="008B2531" w:rsidRPr="008B2531" w:rsidRDefault="008B2531" w:rsidP="008B2531">
            <w:pPr>
              <w:pStyle w:val="SUBHEAD02"/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MC</w:t>
            </w:r>
          </w:p>
        </w:tc>
      </w:tr>
      <w:tr w:rsidR="008B2531" w:rsidRPr="008B2531" w14:paraId="74384B97" w14:textId="77777777" w:rsidTr="008B2531">
        <w:trPr>
          <w:trHeight w:val="548"/>
          <w:jc w:val="center"/>
        </w:trPr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056D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14:00 – 14:15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E47E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Diễn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văn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khai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mạc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6A99" w14:textId="77777777" w:rsidR="008B2531" w:rsidRPr="008B2531" w:rsidRDefault="008B2531" w:rsidP="008B2531">
            <w:pPr>
              <w:pStyle w:val="SUBHEAD02"/>
              <w:spacing w:line="360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VCCI</w:t>
            </w:r>
          </w:p>
        </w:tc>
      </w:tr>
      <w:tr w:rsidR="008B2531" w:rsidRPr="008B2531" w14:paraId="59D18376" w14:textId="77777777" w:rsidTr="008B2531">
        <w:trPr>
          <w:trHeight w:val="548"/>
          <w:jc w:val="center"/>
        </w:trPr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E228" w14:textId="77777777" w:rsidR="008B2531" w:rsidRPr="008B2531" w:rsidRDefault="008B2531" w:rsidP="008B2531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D94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Phát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biểu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chào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mừng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0077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Đơn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vị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đồng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tổ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chức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/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tài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trợ</w:t>
            </w:r>
            <w:proofErr w:type="spellEnd"/>
          </w:p>
        </w:tc>
      </w:tr>
      <w:tr w:rsidR="008B2531" w:rsidRPr="008B2531" w14:paraId="5B8AD9C9" w14:textId="77777777" w:rsidTr="008B2531">
        <w:trPr>
          <w:trHeight w:val="908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227A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14:15 – 14:35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FA3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Phiên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1:</w:t>
            </w:r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  <w:lang w:val="en-US"/>
              </w:rPr>
              <w:t>Tổng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  <w:lang w:val="en-US"/>
              </w:rPr>
              <w:t>quan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Quá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trình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đám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phán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và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phê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chuẩn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;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hiệu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lực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của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Hiệp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60F2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Diễn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giả</w:t>
            </w:r>
            <w:proofErr w:type="spellEnd"/>
          </w:p>
        </w:tc>
      </w:tr>
      <w:tr w:rsidR="008B2531" w:rsidRPr="008B2531" w14:paraId="0BF52F05" w14:textId="77777777" w:rsidTr="008B2531">
        <w:trPr>
          <w:trHeight w:val="908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E4DC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14:35-15:00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BAE4" w14:textId="77777777" w:rsidR="008B2531" w:rsidRPr="008B2531" w:rsidRDefault="008B2531" w:rsidP="008B253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201F1E"/>
                <w:sz w:val="26"/>
                <w:szCs w:val="26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sz w:val="26"/>
                <w:szCs w:val="26"/>
              </w:rPr>
              <w:t>Phiên</w:t>
            </w:r>
            <w:proofErr w:type="spellEnd"/>
            <w:r w:rsidRPr="008B25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</w:t>
            </w:r>
            <w:r w:rsidRPr="008B2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Tình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hình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XNK VN-EU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trong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thời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gian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qua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và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dự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báo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trong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thời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gian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tới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71E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Diễn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giả</w:t>
            </w:r>
            <w:proofErr w:type="spellEnd"/>
          </w:p>
        </w:tc>
      </w:tr>
      <w:tr w:rsidR="008B2531" w:rsidRPr="008B2531" w14:paraId="77DF96C0" w14:textId="77777777" w:rsidTr="008B2531">
        <w:trPr>
          <w:jc w:val="center"/>
        </w:trPr>
        <w:tc>
          <w:tcPr>
            <w:tcW w:w="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19937A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15:00 – 15:15</w:t>
            </w:r>
          </w:p>
        </w:tc>
        <w:tc>
          <w:tcPr>
            <w:tcW w:w="2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BA628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Giải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lao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trao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đổi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bên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lề</w:t>
            </w:r>
            <w:proofErr w:type="spellEnd"/>
          </w:p>
        </w:tc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22984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</w:p>
        </w:tc>
      </w:tr>
      <w:tr w:rsidR="008B2531" w:rsidRPr="008B2531" w14:paraId="2606A2EB" w14:textId="77777777" w:rsidTr="00757509">
        <w:trPr>
          <w:trHeight w:val="881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2FDF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15:15-15:35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5C0C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Phiên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3:</w:t>
            </w: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Những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cam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kết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cắt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giảm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thuế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quan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của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VN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EU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khi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Hiệp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định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có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hiệu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lực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10A0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Diễn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giả</w:t>
            </w:r>
            <w:proofErr w:type="spellEnd"/>
          </w:p>
        </w:tc>
      </w:tr>
      <w:tr w:rsidR="008B2531" w:rsidRPr="008B2531" w14:paraId="1D4CC530" w14:textId="77777777" w:rsidTr="008B2531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CE36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15:35-16:00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DA57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Phiên</w:t>
            </w:r>
            <w:proofErr w:type="spellEnd"/>
            <w:r w:rsidRPr="008B253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4:</w:t>
            </w: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Những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rào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cản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đối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với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hàng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hóa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VN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xuất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khẩu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sang EU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0496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Diễn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giả</w:t>
            </w:r>
            <w:proofErr w:type="spellEnd"/>
          </w:p>
        </w:tc>
      </w:tr>
      <w:tr w:rsidR="008B2531" w:rsidRPr="008B2531" w14:paraId="075AB999" w14:textId="77777777" w:rsidTr="008B2531">
        <w:trPr>
          <w:trHeight w:val="467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7BFC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16:00-16:20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3935" w14:textId="77777777" w:rsidR="008B2531" w:rsidRPr="008B2531" w:rsidRDefault="008B2531" w:rsidP="008B2531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201F1E"/>
                <w:sz w:val="26"/>
                <w:szCs w:val="26"/>
              </w:rPr>
            </w:pPr>
            <w:proofErr w:type="spellStart"/>
            <w:r w:rsidRPr="008B2531">
              <w:rPr>
                <w:rFonts w:ascii="Times New Roman" w:hAnsi="Times New Roman" w:cs="Times New Roman"/>
                <w:b/>
                <w:sz w:val="26"/>
                <w:szCs w:val="26"/>
              </w:rPr>
              <w:t>Phiên</w:t>
            </w:r>
            <w:proofErr w:type="spellEnd"/>
            <w:r w:rsidRPr="008B25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5:</w:t>
            </w:r>
            <w:r w:rsidRPr="008B25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Quy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tắc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xuất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xứ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của</w:t>
            </w:r>
            <w:proofErr w:type="spellEnd"/>
            <w:r w:rsidRPr="008B2531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 EVFTA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4BE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Diễn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giả</w:t>
            </w:r>
            <w:proofErr w:type="spellEnd"/>
          </w:p>
        </w:tc>
      </w:tr>
      <w:tr w:rsidR="008B2531" w:rsidRPr="008B2531" w14:paraId="18F81694" w14:textId="77777777" w:rsidTr="008B2531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DB3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16:20 – 17:00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1EF" w14:textId="77777777" w:rsidR="008B2531" w:rsidRPr="008B2531" w:rsidRDefault="006335E9" w:rsidP="006335E9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0D5DE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Phiên</w:t>
            </w:r>
            <w:proofErr w:type="spellEnd"/>
            <w:r w:rsidRPr="000D5DE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0D5DE7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6</w:t>
            </w:r>
            <w:r w:rsidRPr="000D5DE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:</w:t>
            </w:r>
            <w:r w:rsidRPr="000D5D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Phòng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ngừa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tranh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chấp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xnk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châu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</w:rPr>
              <w:t>Âu</w:t>
            </w:r>
            <w:proofErr w:type="spellEnd"/>
            <w:r w:rsidRPr="000D5DE7">
              <w:rPr>
                <w:rFonts w:ascii="Times New Roman" w:hAnsi="Times New Roman" w:cs="Times New Roman"/>
                <w:color w:val="201F1E"/>
                <w:sz w:val="26"/>
                <w:szCs w:val="26"/>
                <w:shd w:val="clear" w:color="auto" w:fill="FFFFFF"/>
                <w:lang w:val="en-US"/>
              </w:rPr>
              <w:t>.</w:t>
            </w:r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Đối</w:t>
            </w:r>
            <w:proofErr w:type="spellEnd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thoại</w:t>
            </w:r>
            <w:proofErr w:type="spellEnd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trực</w:t>
            </w:r>
            <w:proofErr w:type="spellEnd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tiếp</w:t>
            </w:r>
            <w:proofErr w:type="spellEnd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giữa</w:t>
            </w:r>
            <w:proofErr w:type="spellEnd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diễn</w:t>
            </w:r>
            <w:proofErr w:type="spellEnd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giả</w:t>
            </w:r>
            <w:proofErr w:type="spellEnd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doanh</w:t>
            </w:r>
            <w:proofErr w:type="spellEnd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D5DE7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nghiệp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E27F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diễn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giả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doanh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nghiệp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tham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dự</w:t>
            </w:r>
            <w:proofErr w:type="spellEnd"/>
          </w:p>
        </w:tc>
      </w:tr>
      <w:tr w:rsidR="008B2531" w:rsidRPr="008B2531" w14:paraId="66754F41" w14:textId="77777777" w:rsidTr="009F1B71">
        <w:trPr>
          <w:trHeight w:val="593"/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E996" w14:textId="77777777" w:rsidR="008B2531" w:rsidRPr="008B2531" w:rsidRDefault="008B2531" w:rsidP="002B00CF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17:00-17:</w:t>
            </w:r>
            <w:r w:rsidR="002B00CF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45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CD59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Bế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mạc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chụp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ảnh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lưu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niệm</w:t>
            </w:r>
            <w:proofErr w:type="spellEnd"/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F78" w14:textId="77777777" w:rsidR="008B2531" w:rsidRPr="008B2531" w:rsidRDefault="008B2531" w:rsidP="008B2531">
            <w:pPr>
              <w:pStyle w:val="SUBHEAD0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Toàn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bộ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diễn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giả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>và</w:t>
            </w:r>
            <w:proofErr w:type="spellEnd"/>
            <w:r w:rsidRPr="008B2531">
              <w:rPr>
                <w:rFonts w:ascii="Times New Roman" w:hAnsi="Times New Roman" w:cs="Times New Roman"/>
                <w:color w:val="auto"/>
                <w:sz w:val="26"/>
                <w:szCs w:val="26"/>
                <w:lang w:val="en-US" w:eastAsia="en-US"/>
              </w:rPr>
              <w:t xml:space="preserve"> BTC</w:t>
            </w:r>
          </w:p>
        </w:tc>
      </w:tr>
    </w:tbl>
    <w:p w14:paraId="6681D924" w14:textId="0805D635" w:rsidR="006335E9" w:rsidRPr="006335E9" w:rsidRDefault="006335E9" w:rsidP="009F1B71">
      <w:pPr>
        <w:spacing w:after="0" w:line="276" w:lineRule="auto"/>
        <w:rPr>
          <w:rFonts w:ascii="Times New Roman" w:hAnsi="Times New Roman"/>
          <w:i/>
          <w:position w:val="-2"/>
          <w:sz w:val="20"/>
          <w:szCs w:val="20"/>
        </w:rPr>
      </w:pPr>
    </w:p>
    <w:sectPr w:rsidR="006335E9" w:rsidRPr="006335E9" w:rsidSect="00DE4C1F">
      <w:pgSz w:w="12240" w:h="15840"/>
      <w:pgMar w:top="540" w:right="81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075"/>
    <w:multiLevelType w:val="hybridMultilevel"/>
    <w:tmpl w:val="62A8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46FD"/>
    <w:multiLevelType w:val="hybridMultilevel"/>
    <w:tmpl w:val="6526F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656D"/>
    <w:multiLevelType w:val="hybridMultilevel"/>
    <w:tmpl w:val="8CFAD234"/>
    <w:lvl w:ilvl="0" w:tplc="47388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C5C2A"/>
    <w:multiLevelType w:val="hybridMultilevel"/>
    <w:tmpl w:val="3BACC518"/>
    <w:lvl w:ilvl="0" w:tplc="CB58958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43455"/>
    <w:multiLevelType w:val="hybridMultilevel"/>
    <w:tmpl w:val="C1CEB1C6"/>
    <w:lvl w:ilvl="0" w:tplc="47388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8770A"/>
    <w:multiLevelType w:val="hybridMultilevel"/>
    <w:tmpl w:val="F684BCA2"/>
    <w:lvl w:ilvl="0" w:tplc="50A411BA">
      <w:start w:val="1"/>
      <w:numFmt w:val="bullet"/>
      <w:lvlText w:val="□"/>
      <w:lvlJc w:val="left"/>
      <w:pPr>
        <w:ind w:left="72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531"/>
    <w:rsid w:val="0003279F"/>
    <w:rsid w:val="002B00CF"/>
    <w:rsid w:val="00483EEA"/>
    <w:rsid w:val="005F5F0C"/>
    <w:rsid w:val="006335E9"/>
    <w:rsid w:val="00686684"/>
    <w:rsid w:val="006B6B0E"/>
    <w:rsid w:val="006D03F0"/>
    <w:rsid w:val="007357A3"/>
    <w:rsid w:val="00757509"/>
    <w:rsid w:val="00820BD9"/>
    <w:rsid w:val="008A778F"/>
    <w:rsid w:val="008B2531"/>
    <w:rsid w:val="009F1B71"/>
    <w:rsid w:val="00C951A1"/>
    <w:rsid w:val="00DE4C1F"/>
    <w:rsid w:val="00ED00F3"/>
    <w:rsid w:val="00F236C9"/>
    <w:rsid w:val="00FC5704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27A0"/>
  <w15:docId w15:val="{274E3FAA-EA32-46CB-B334-CF14B3E7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semiHidden/>
    <w:unhideWhenUsed/>
    <w:qFormat/>
    <w:rsid w:val="008B253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253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B2531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SUBHEAD02Char">
    <w:name w:val="SUBHEAD 02 Char"/>
    <w:link w:val="SUBHEAD02"/>
    <w:locked/>
    <w:rsid w:val="008B2531"/>
    <w:rPr>
      <w:color w:val="800000"/>
      <w:kern w:val="28"/>
      <w:sz w:val="24"/>
      <w:lang w:val="x-none" w:eastAsia="x-none"/>
    </w:rPr>
  </w:style>
  <w:style w:type="paragraph" w:customStyle="1" w:styleId="SUBHEAD02">
    <w:name w:val="SUBHEAD 02"/>
    <w:basedOn w:val="Normal"/>
    <w:link w:val="SUBHEAD02Char"/>
    <w:qFormat/>
    <w:rsid w:val="008B2531"/>
    <w:pPr>
      <w:spacing w:after="0" w:line="240" w:lineRule="auto"/>
      <w:jc w:val="center"/>
    </w:pPr>
    <w:rPr>
      <w:color w:val="800000"/>
      <w:kern w:val="28"/>
      <w:sz w:val="24"/>
      <w:lang w:val="x-none" w:eastAsia="x-none"/>
    </w:rPr>
  </w:style>
  <w:style w:type="paragraph" w:styleId="BodyText">
    <w:name w:val="Body Text"/>
    <w:basedOn w:val="Normal"/>
    <w:link w:val="BodyTextChar"/>
    <w:rsid w:val="008B2531"/>
    <w:pPr>
      <w:spacing w:after="120" w:line="240" w:lineRule="auto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B2531"/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longtext">
    <w:name w:val="long_text"/>
    <w:basedOn w:val="DefaultParagraphFont"/>
    <w:rsid w:val="008B25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253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2531"/>
  </w:style>
  <w:style w:type="paragraph" w:styleId="BodyText3">
    <w:name w:val="Body Text 3"/>
    <w:basedOn w:val="Normal"/>
    <w:link w:val="BodyText3Char"/>
    <w:uiPriority w:val="99"/>
    <w:semiHidden/>
    <w:unhideWhenUsed/>
    <w:rsid w:val="008B25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2531"/>
    <w:rPr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8B25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rsid w:val="008B25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2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8B2531"/>
  </w:style>
  <w:style w:type="paragraph" w:styleId="BalloonText">
    <w:name w:val="Balloon Text"/>
    <w:basedOn w:val="Normal"/>
    <w:link w:val="BalloonTextChar"/>
    <w:uiPriority w:val="99"/>
    <w:semiHidden/>
    <w:unhideWhenUsed/>
    <w:rsid w:val="00FC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0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35E9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335E9"/>
    <w:rPr>
      <w:rFonts w:ascii="Times New Roman" w:eastAsia="Times New Roman" w:hAnsi="Times New Roman" w:cs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C31D-AB68-4203-92CD-E988B66F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Tran</dc:creator>
  <cp:lastModifiedBy>VIAC</cp:lastModifiedBy>
  <cp:revision>15</cp:revision>
  <dcterms:created xsi:type="dcterms:W3CDTF">2020-03-03T07:47:00Z</dcterms:created>
  <dcterms:modified xsi:type="dcterms:W3CDTF">2020-03-24T03:56:00Z</dcterms:modified>
</cp:coreProperties>
</file>